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F70F2A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35FFB11" w14:textId="7C72AAA4" w:rsidR="000A133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F70F2A">
        <w:rPr>
          <w:rFonts w:ascii="Times New Roman" w:eastAsia="Times New Roman" w:hAnsi="Times New Roman"/>
          <w:sz w:val="24"/>
          <w:szCs w:val="24"/>
        </w:rPr>
        <w:t>Rustin Tawater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542F9ADC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3F9A1080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F70F2A">
        <w:rPr>
          <w:rFonts w:ascii="Times New Roman" w:eastAsia="Times New Roman" w:hAnsi="Times New Roman"/>
          <w:bCs/>
          <w:noProof/>
          <w:sz w:val="24"/>
          <w:szCs w:val="24"/>
        </w:rPr>
        <w:t>September 9, 2021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66DBA608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011DCD">
        <w:rPr>
          <w:rFonts w:ascii="Times New Roman" w:eastAsia="Times New Roman" w:hAnsi="Times New Roman"/>
          <w:bCs/>
          <w:sz w:val="24"/>
          <w:szCs w:val="24"/>
        </w:rPr>
        <w:t>Docket No</w:t>
      </w:r>
      <w:r w:rsidR="00880542">
        <w:rPr>
          <w:rFonts w:ascii="Times New Roman" w:eastAsia="Times New Roman" w:hAnsi="Times New Roman"/>
          <w:bCs/>
          <w:sz w:val="24"/>
          <w:szCs w:val="24"/>
        </w:rPr>
        <w:t>.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F70F2A">
        <w:rPr>
          <w:rFonts w:ascii="Times New Roman" w:eastAsia="Times New Roman" w:hAnsi="Times New Roman"/>
          <w:bCs/>
          <w:sz w:val="24"/>
          <w:szCs w:val="24"/>
        </w:rPr>
        <w:t>50721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 – Application of </w:t>
      </w:r>
      <w:proofErr w:type="gramStart"/>
      <w:r w:rsidR="00F70F2A">
        <w:rPr>
          <w:rFonts w:ascii="Times New Roman" w:eastAsia="Times New Roman" w:hAnsi="Times New Roman"/>
          <w:bCs/>
          <w:sz w:val="24"/>
          <w:szCs w:val="24"/>
        </w:rPr>
        <w:t>Crystal Clear</w:t>
      </w:r>
      <w:proofErr w:type="gramEnd"/>
      <w:r w:rsidR="00F70F2A">
        <w:rPr>
          <w:rFonts w:ascii="Times New Roman" w:eastAsia="Times New Roman" w:hAnsi="Times New Roman"/>
          <w:bCs/>
          <w:sz w:val="24"/>
          <w:szCs w:val="24"/>
        </w:rPr>
        <w:t xml:space="preserve"> Water, Inc for Authority to Change Rates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57F3578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7C32F323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9A68EE9" w14:textId="49103F7F" w:rsidR="004D37A8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accordance with</w:t>
      </w:r>
      <w:r w:rsidR="0012559B">
        <w:rPr>
          <w:rFonts w:ascii="Times New Roman" w:hAnsi="Times New Roman"/>
          <w:sz w:val="24"/>
          <w:szCs w:val="24"/>
        </w:rPr>
        <w:t xml:space="preserve"> </w:t>
      </w:r>
      <w:r w:rsidR="007E43D1">
        <w:rPr>
          <w:rFonts w:ascii="Times New Roman" w:hAnsi="Times New Roman"/>
          <w:sz w:val="24"/>
          <w:szCs w:val="24"/>
        </w:rPr>
        <w:t xml:space="preserve">ordering paragraph </w:t>
      </w:r>
      <w:r w:rsidR="00067C50">
        <w:rPr>
          <w:rFonts w:ascii="Times New Roman" w:hAnsi="Times New Roman"/>
          <w:sz w:val="24"/>
          <w:szCs w:val="24"/>
        </w:rPr>
        <w:t>4</w:t>
      </w:r>
      <w:r w:rsidR="007E43D1">
        <w:rPr>
          <w:rFonts w:ascii="Times New Roman" w:hAnsi="Times New Roman"/>
          <w:sz w:val="24"/>
          <w:szCs w:val="24"/>
        </w:rPr>
        <w:t xml:space="preserve"> of </w:t>
      </w:r>
      <w:r w:rsidR="00F70F2A">
        <w:rPr>
          <w:rFonts w:ascii="Times New Roman" w:hAnsi="Times New Roman"/>
          <w:sz w:val="24"/>
          <w:szCs w:val="24"/>
        </w:rPr>
        <w:t>SOAH Order No. 4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Docket No. </w:t>
      </w:r>
      <w:r w:rsidR="00F70F2A">
        <w:rPr>
          <w:rFonts w:ascii="Times New Roman" w:hAnsi="Times New Roman"/>
          <w:sz w:val="24"/>
          <w:szCs w:val="24"/>
        </w:rPr>
        <w:t>50721</w:t>
      </w:r>
      <w:r w:rsidR="007E43D1">
        <w:rPr>
          <w:rFonts w:ascii="Times New Roman" w:hAnsi="Times New Roman"/>
          <w:sz w:val="24"/>
          <w:szCs w:val="24"/>
        </w:rPr>
        <w:t xml:space="preserve"> on </w:t>
      </w:r>
      <w:r w:rsidR="00F70F2A">
        <w:rPr>
          <w:rFonts w:ascii="Times New Roman" w:hAnsi="Times New Roman"/>
          <w:sz w:val="24"/>
          <w:szCs w:val="24"/>
        </w:rPr>
        <w:t>August 30</w:t>
      </w:r>
      <w:r w:rsidR="00011DCD">
        <w:rPr>
          <w:rFonts w:ascii="Times New Roman" w:hAnsi="Times New Roman"/>
          <w:sz w:val="24"/>
          <w:szCs w:val="24"/>
        </w:rPr>
        <w:t>, 2021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</w:t>
      </w:r>
      <w:r w:rsidR="00B74E92">
        <w:rPr>
          <w:rFonts w:ascii="Times New Roman" w:hAnsi="Times New Roman"/>
          <w:sz w:val="24"/>
          <w:szCs w:val="24"/>
        </w:rPr>
        <w:t xml:space="preserve">attached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F70F2A" w:rsidRPr="00F70F2A">
        <w:rPr>
          <w:rFonts w:ascii="Times New Roman" w:hAnsi="Times New Roman"/>
          <w:i/>
          <w:iCs/>
          <w:sz w:val="24"/>
          <w:szCs w:val="24"/>
        </w:rPr>
        <w:t>interim</w:t>
      </w:r>
      <w:r w:rsidR="00F70F2A">
        <w:rPr>
          <w:rFonts w:ascii="Times New Roman" w:hAnsi="Times New Roman"/>
          <w:sz w:val="24"/>
          <w:szCs w:val="24"/>
        </w:rPr>
        <w:t xml:space="preserve"> </w:t>
      </w:r>
      <w:r w:rsidR="00185FB0">
        <w:rPr>
          <w:rFonts w:ascii="Times New Roman" w:hAnsi="Times New Roman"/>
          <w:sz w:val="24"/>
          <w:szCs w:val="24"/>
        </w:rPr>
        <w:t>water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067C50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067C50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067C50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</w:t>
      </w:r>
      <w:r w:rsidR="0001165C">
        <w:rPr>
          <w:rFonts w:ascii="Times New Roman" w:hAnsi="Times New Roman"/>
          <w:sz w:val="24"/>
          <w:szCs w:val="24"/>
        </w:rPr>
        <w:t xml:space="preserve">(CCN) </w:t>
      </w:r>
      <w:r w:rsidR="00412C2A">
        <w:rPr>
          <w:rFonts w:ascii="Times New Roman" w:hAnsi="Times New Roman"/>
          <w:sz w:val="24"/>
          <w:szCs w:val="24"/>
        </w:rPr>
        <w:t>number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 w:rsidR="00F70F2A">
        <w:rPr>
          <w:rFonts w:ascii="Times New Roman" w:hAnsi="Times New Roman"/>
          <w:sz w:val="24"/>
          <w:szCs w:val="24"/>
        </w:rPr>
        <w:t>12997</w:t>
      </w:r>
      <w:r w:rsidR="0001165C">
        <w:rPr>
          <w:rFonts w:ascii="Times New Roman" w:hAnsi="Times New Roman"/>
          <w:sz w:val="24"/>
          <w:szCs w:val="24"/>
        </w:rPr>
        <w:t xml:space="preserve"> for </w:t>
      </w:r>
      <w:r w:rsidR="00F70F2A">
        <w:rPr>
          <w:rFonts w:ascii="Times New Roman" w:hAnsi="Times New Roman"/>
          <w:sz w:val="24"/>
          <w:szCs w:val="24"/>
        </w:rPr>
        <w:t>Crystal Clear Water, Inc</w:t>
      </w:r>
      <w:r w:rsidR="0001165C">
        <w:rPr>
          <w:rFonts w:ascii="Times New Roman" w:hAnsi="Times New Roman"/>
          <w:sz w:val="24"/>
          <w:szCs w:val="24"/>
        </w:rPr>
        <w:t xml:space="preserve">. </w:t>
      </w:r>
      <w:r w:rsidR="00F70F2A" w:rsidRPr="00F70F2A">
        <w:rPr>
          <w:rFonts w:ascii="Times New Roman" w:hAnsi="Times New Roman"/>
          <w:sz w:val="24"/>
          <w:szCs w:val="24"/>
        </w:rPr>
        <w:t xml:space="preserve">The </w:t>
      </w:r>
      <w:r w:rsidR="00F70F2A" w:rsidRPr="00F70F2A">
        <w:rPr>
          <w:rFonts w:ascii="Times New Roman" w:hAnsi="Times New Roman"/>
          <w:i/>
          <w:iCs/>
          <w:sz w:val="24"/>
          <w:szCs w:val="24"/>
        </w:rPr>
        <w:t>interim</w:t>
      </w:r>
      <w:r w:rsidR="00F70F2A" w:rsidRPr="00F70F2A">
        <w:rPr>
          <w:rFonts w:ascii="Times New Roman" w:hAnsi="Times New Roman"/>
          <w:sz w:val="24"/>
          <w:szCs w:val="24"/>
        </w:rPr>
        <w:t xml:space="preserve"> rates will become effective on the first billing cycle following </w:t>
      </w:r>
      <w:proofErr w:type="gramStart"/>
      <w:r w:rsidR="00F70F2A">
        <w:rPr>
          <w:rFonts w:ascii="Times New Roman" w:hAnsi="Times New Roman"/>
          <w:sz w:val="24"/>
          <w:szCs w:val="24"/>
        </w:rPr>
        <w:t>August 30, 2021,</w:t>
      </w:r>
      <w:r w:rsidR="00F70F2A" w:rsidRPr="00F70F2A">
        <w:rPr>
          <w:rFonts w:ascii="Times New Roman" w:hAnsi="Times New Roman"/>
          <w:sz w:val="24"/>
          <w:szCs w:val="24"/>
        </w:rPr>
        <w:t xml:space="preserve"> and</w:t>
      </w:r>
      <w:proofErr w:type="gramEnd"/>
      <w:r w:rsidR="00F70F2A" w:rsidRPr="00F70F2A">
        <w:rPr>
          <w:rFonts w:ascii="Times New Roman" w:hAnsi="Times New Roman"/>
          <w:sz w:val="24"/>
          <w:szCs w:val="24"/>
        </w:rPr>
        <w:t xml:space="preserve"> will remain in effect until a final rate determination is made or another interim rate is established</w:t>
      </w:r>
      <w:r w:rsidR="0001165C">
        <w:rPr>
          <w:rFonts w:ascii="Times New Roman" w:hAnsi="Times New Roman"/>
          <w:sz w:val="24"/>
          <w:szCs w:val="24"/>
        </w:rPr>
        <w:t xml:space="preserve">. </w:t>
      </w:r>
      <w:r w:rsidR="0012559B">
        <w:rPr>
          <w:rFonts w:ascii="Times New Roman" w:hAnsi="Times New Roman"/>
          <w:sz w:val="24"/>
          <w:szCs w:val="24"/>
        </w:rPr>
        <w:t>Th</w:t>
      </w:r>
      <w:r w:rsidR="00C96A91">
        <w:rPr>
          <w:rFonts w:ascii="Times New Roman" w:hAnsi="Times New Roman"/>
          <w:sz w:val="24"/>
          <w:szCs w:val="24"/>
        </w:rPr>
        <w:t>is copy 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>
        <w:rPr>
          <w:rFonts w:ascii="Times New Roman" w:hAnsi="Times New Roman"/>
          <w:sz w:val="24"/>
          <w:szCs w:val="24"/>
        </w:rPr>
        <w:t xml:space="preserve"> T</w:t>
      </w:r>
      <w:r w:rsidR="00B74E92">
        <w:rPr>
          <w:rFonts w:ascii="Times New Roman" w:hAnsi="Times New Roman"/>
          <w:sz w:val="24"/>
          <w:szCs w:val="24"/>
        </w:rPr>
        <w:t xml:space="preserve">he </w:t>
      </w:r>
      <w:r w:rsidR="00F23525">
        <w:rPr>
          <w:rFonts w:ascii="Times New Roman" w:hAnsi="Times New Roman"/>
          <w:sz w:val="24"/>
          <w:szCs w:val="24"/>
        </w:rPr>
        <w:t xml:space="preserve">attached </w:t>
      </w:r>
      <w:r w:rsidR="00F70F2A">
        <w:rPr>
          <w:rFonts w:ascii="Times New Roman" w:hAnsi="Times New Roman"/>
          <w:i/>
          <w:iCs/>
          <w:sz w:val="24"/>
          <w:szCs w:val="24"/>
        </w:rPr>
        <w:t xml:space="preserve">interim </w:t>
      </w:r>
      <w:r w:rsidR="00F23525">
        <w:rPr>
          <w:rFonts w:ascii="Times New Roman" w:hAnsi="Times New Roman"/>
          <w:sz w:val="24"/>
          <w:szCs w:val="24"/>
        </w:rPr>
        <w:t>tariff supersede</w:t>
      </w:r>
      <w:r w:rsidR="0001165C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>water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 w:rsidR="00F23525">
        <w:rPr>
          <w:rFonts w:ascii="Times New Roman" w:hAnsi="Times New Roman"/>
          <w:sz w:val="24"/>
          <w:szCs w:val="24"/>
        </w:rPr>
        <w:t xml:space="preserve">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F70F2A">
        <w:rPr>
          <w:rFonts w:ascii="Times New Roman" w:hAnsi="Times New Roman"/>
          <w:sz w:val="24"/>
          <w:szCs w:val="24"/>
        </w:rPr>
        <w:t>12997</w:t>
      </w:r>
      <w:r w:rsidR="00B74E92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CBB423" w14:textId="4CE19B1A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F70F2A">
        <w:rPr>
          <w:rFonts w:ascii="Times New Roman" w:hAnsi="Times New Roman"/>
          <w:sz w:val="24"/>
          <w:szCs w:val="24"/>
        </w:rPr>
        <w:t>50721</w:t>
      </w:r>
      <w:r w:rsidR="00B74E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B1771"/>
    <w:rsid w:val="002C0ADF"/>
    <w:rsid w:val="002C3EAF"/>
    <w:rsid w:val="002D7A07"/>
    <w:rsid w:val="002E0327"/>
    <w:rsid w:val="002E259E"/>
    <w:rsid w:val="0031068C"/>
    <w:rsid w:val="00316AFD"/>
    <w:rsid w:val="00331A8D"/>
    <w:rsid w:val="0033541A"/>
    <w:rsid w:val="00336725"/>
    <w:rsid w:val="00336D88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E5043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D306D"/>
    <w:rsid w:val="00AE07F0"/>
    <w:rsid w:val="00AE1B02"/>
    <w:rsid w:val="00B22E83"/>
    <w:rsid w:val="00B272CD"/>
    <w:rsid w:val="00B36937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C3CE7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D7981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0F2A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2021-09-09T16:01:00Z</dcterms:created>
  <dcterms:modified xsi:type="dcterms:W3CDTF">2021-09-09T16:01:00Z</dcterms:modified>
</cp:coreProperties>
</file>